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D" w:rsidRDefault="00B0330D" w:rsidP="00B0330D">
      <w:pPr>
        <w:pStyle w:val="1"/>
        <w:jc w:val="center"/>
      </w:pPr>
      <w:r>
        <w:t>За</w:t>
      </w:r>
      <w:r>
        <w:t>кон о защите прав потребителей</w:t>
      </w:r>
    </w:p>
    <w:p w:rsidR="00B0330D" w:rsidRPr="00B0330D" w:rsidRDefault="00B0330D" w:rsidP="00B0330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B0330D">
        <w:rPr>
          <w:rFonts w:ascii="Times New Roman" w:eastAsia="Times New Roman" w:hAnsi="Times New Roman" w:cs="Times New Roman"/>
          <w:b/>
          <w:bCs/>
          <w:kern w:val="36"/>
          <w:sz w:val="24"/>
          <w:szCs w:val="24"/>
          <w:lang w:eastAsia="ru-RU"/>
        </w:rPr>
        <w:t>Статья 25. Право потребителя на обмен товара надлежащего качества</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330D">
        <w:rPr>
          <w:rFonts w:ascii="Times New Roman" w:eastAsia="Times New Roman" w:hAnsi="Times New Roman" w:cs="Times New Roman"/>
          <w:sz w:val="28"/>
          <w:szCs w:val="28"/>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roofErr w:type="gramStart"/>
      <w:r w:rsidRPr="00B0330D">
        <w:rPr>
          <w:rFonts w:ascii="Times New Roman" w:eastAsia="Times New Roman" w:hAnsi="Times New Roman" w:cs="Times New Roman"/>
          <w:sz w:val="28"/>
          <w:szCs w:val="28"/>
          <w:lang w:eastAsia="ru-RU"/>
        </w:rPr>
        <w:t>.</w:t>
      </w:r>
      <w:proofErr w:type="gramEnd"/>
      <w:r w:rsidRPr="00B0330D">
        <w:rPr>
          <w:rFonts w:ascii="Times New Roman" w:eastAsia="Times New Roman" w:hAnsi="Times New Roman" w:cs="Times New Roman"/>
          <w:sz w:val="28"/>
          <w:szCs w:val="28"/>
          <w:lang w:eastAsia="ru-RU"/>
        </w:rPr>
        <w:t xml:space="preserve"> (</w:t>
      </w:r>
      <w:proofErr w:type="gramStart"/>
      <w:r w:rsidRPr="00B0330D">
        <w:rPr>
          <w:rFonts w:ascii="Times New Roman" w:eastAsia="Times New Roman" w:hAnsi="Times New Roman" w:cs="Times New Roman"/>
          <w:sz w:val="28"/>
          <w:szCs w:val="28"/>
          <w:lang w:eastAsia="ru-RU"/>
        </w:rPr>
        <w:t>в</w:t>
      </w:r>
      <w:proofErr w:type="gramEnd"/>
      <w:r w:rsidRPr="00B0330D">
        <w:rPr>
          <w:rFonts w:ascii="Times New Roman" w:eastAsia="Times New Roman" w:hAnsi="Times New Roman" w:cs="Times New Roman"/>
          <w:sz w:val="28"/>
          <w:szCs w:val="28"/>
          <w:lang w:eastAsia="ru-RU"/>
        </w:rPr>
        <w:t xml:space="preserve"> ред. </w:t>
      </w:r>
      <w:hyperlink r:id="rId5" w:tgtFrame="_blank" w:history="1">
        <w:r w:rsidRPr="00B0330D">
          <w:rPr>
            <w:rFonts w:ascii="Times New Roman" w:eastAsia="Times New Roman" w:hAnsi="Times New Roman" w:cs="Times New Roman"/>
            <w:color w:val="0000FF"/>
            <w:sz w:val="28"/>
            <w:szCs w:val="28"/>
            <w:u w:val="single"/>
            <w:lang w:eastAsia="ru-RU"/>
          </w:rPr>
          <w:t>Федерального закона от 17.12.1999 N 212-ФЗ</w:t>
        </w:r>
      </w:hyperlink>
      <w:r w:rsidRPr="00B0330D">
        <w:rPr>
          <w:rFonts w:ascii="Times New Roman" w:eastAsia="Times New Roman" w:hAnsi="Times New Roman" w:cs="Times New Roman"/>
          <w:sz w:val="28"/>
          <w:szCs w:val="28"/>
          <w:lang w:eastAsia="ru-RU"/>
        </w:rPr>
        <w:t>)</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330D">
        <w:rPr>
          <w:rFonts w:ascii="Times New Roman" w:eastAsia="Times New Roman" w:hAnsi="Times New Roman" w:cs="Times New Roman"/>
          <w:sz w:val="28"/>
          <w:szCs w:val="28"/>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330D">
        <w:rPr>
          <w:rFonts w:ascii="Times New Roman" w:eastAsia="Times New Roman" w:hAnsi="Times New Roman" w:cs="Times New Roman"/>
          <w:sz w:val="28"/>
          <w:szCs w:val="28"/>
          <w:lang w:eastAsia="ru-RU"/>
        </w:rPr>
        <w:t>Обмен непродовольственного товара надлежащего качества производится, если указанный товар не был в употреблении, сохранены его товарный вид, потребительские свойства, пломбы, фабричные ярлыки, а также товарный чек или кассовый чек, выданные потребителю вместе с проданным указанным товаром.</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330D">
        <w:rPr>
          <w:rFonts w:ascii="Times New Roman" w:eastAsia="Times New Roman" w:hAnsi="Times New Roman" w:cs="Times New Roman"/>
          <w:sz w:val="28"/>
          <w:szCs w:val="28"/>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2"/>
      <w:r w:rsidRPr="00B0330D">
        <w:rPr>
          <w:rFonts w:ascii="Times New Roman" w:eastAsia="Times New Roman" w:hAnsi="Times New Roman" w:cs="Times New Roman"/>
          <w:sz w:val="28"/>
          <w:szCs w:val="28"/>
          <w:lang w:eastAsia="ru-RU"/>
        </w:rPr>
        <w:t>2</w:t>
      </w:r>
      <w:bookmarkEnd w:id="0"/>
      <w:r w:rsidRPr="00B0330D">
        <w:rPr>
          <w:rFonts w:ascii="Times New Roman" w:eastAsia="Times New Roman" w:hAnsi="Times New Roman" w:cs="Times New Roman"/>
          <w:sz w:val="28"/>
          <w:szCs w:val="28"/>
          <w:lang w:eastAsia="ru-RU"/>
        </w:rPr>
        <w:t>. В случае</w:t>
      </w:r>
      <w:proofErr w:type="gramStart"/>
      <w:r w:rsidRPr="00B0330D">
        <w:rPr>
          <w:rFonts w:ascii="Times New Roman" w:eastAsia="Times New Roman" w:hAnsi="Times New Roman" w:cs="Times New Roman"/>
          <w:sz w:val="28"/>
          <w:szCs w:val="28"/>
          <w:lang w:eastAsia="ru-RU"/>
        </w:rPr>
        <w:t>,</w:t>
      </w:r>
      <w:proofErr w:type="gramEnd"/>
      <w:r w:rsidRPr="00B0330D">
        <w:rPr>
          <w:rFonts w:ascii="Times New Roman" w:eastAsia="Times New Roman" w:hAnsi="Times New Roman" w:cs="Times New Roman"/>
          <w:sz w:val="28"/>
          <w:szCs w:val="28"/>
          <w:lang w:eastAsia="ru-RU"/>
        </w:rPr>
        <w:t xml:space="preserve"> если аналогичный товар отсутствует в продаже на день обращения потребителя к продавцу, потребитель вправе по своему выбору расторгнуть договор купли - продажи и потребовать возврата уплаченной за указанный товар денежной суммы или обменять его на аналогичный товар при первом поступлении соответствующего товара в продажу. Продавец обязан сообщить потребителю, потребовавшему обмена непродовольственного товара надлежащего качества, о его поступлении в продажу</w:t>
      </w:r>
      <w:proofErr w:type="gramStart"/>
      <w:r w:rsidRPr="00B0330D">
        <w:rPr>
          <w:rFonts w:ascii="Times New Roman" w:eastAsia="Times New Roman" w:hAnsi="Times New Roman" w:cs="Times New Roman"/>
          <w:sz w:val="28"/>
          <w:szCs w:val="28"/>
          <w:lang w:eastAsia="ru-RU"/>
        </w:rPr>
        <w:t>.</w:t>
      </w:r>
      <w:proofErr w:type="gramEnd"/>
      <w:r w:rsidRPr="00B0330D">
        <w:rPr>
          <w:rFonts w:ascii="Times New Roman" w:eastAsia="Times New Roman" w:hAnsi="Times New Roman" w:cs="Times New Roman"/>
          <w:sz w:val="28"/>
          <w:szCs w:val="28"/>
          <w:lang w:eastAsia="ru-RU"/>
        </w:rPr>
        <w:t xml:space="preserve"> (</w:t>
      </w:r>
      <w:proofErr w:type="gramStart"/>
      <w:r w:rsidRPr="00B0330D">
        <w:rPr>
          <w:rFonts w:ascii="Times New Roman" w:eastAsia="Times New Roman" w:hAnsi="Times New Roman" w:cs="Times New Roman"/>
          <w:sz w:val="28"/>
          <w:szCs w:val="28"/>
          <w:lang w:eastAsia="ru-RU"/>
        </w:rPr>
        <w:t>в</w:t>
      </w:r>
      <w:proofErr w:type="gramEnd"/>
      <w:r w:rsidRPr="00B0330D">
        <w:rPr>
          <w:rFonts w:ascii="Times New Roman" w:eastAsia="Times New Roman" w:hAnsi="Times New Roman" w:cs="Times New Roman"/>
          <w:sz w:val="28"/>
          <w:szCs w:val="28"/>
          <w:lang w:eastAsia="ru-RU"/>
        </w:rPr>
        <w:t xml:space="preserve"> ред. </w:t>
      </w:r>
      <w:hyperlink r:id="rId6" w:tgtFrame="_blank" w:history="1">
        <w:r w:rsidRPr="00B0330D">
          <w:rPr>
            <w:rFonts w:ascii="Times New Roman" w:eastAsia="Times New Roman" w:hAnsi="Times New Roman" w:cs="Times New Roman"/>
            <w:color w:val="0000FF"/>
            <w:sz w:val="28"/>
            <w:szCs w:val="28"/>
            <w:u w:val="single"/>
            <w:lang w:eastAsia="ru-RU"/>
          </w:rPr>
          <w:t>Федерального закона от 17.12.1999 N 212-ФЗ</w:t>
        </w:r>
      </w:hyperlink>
      <w:r w:rsidRPr="00B0330D">
        <w:rPr>
          <w:rFonts w:ascii="Times New Roman" w:eastAsia="Times New Roman" w:hAnsi="Times New Roman" w:cs="Times New Roman"/>
          <w:sz w:val="28"/>
          <w:szCs w:val="28"/>
          <w:lang w:eastAsia="ru-RU"/>
        </w:rPr>
        <w:t>)</w:t>
      </w:r>
    </w:p>
    <w:p w:rsid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 </w:t>
      </w:r>
    </w:p>
    <w:p w:rsid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_GoBack"/>
      <w:bookmarkEnd w:id="1"/>
      <w:r w:rsidRPr="00B0330D">
        <w:rPr>
          <w:rFonts w:ascii="Times New Roman" w:eastAsia="Times New Roman" w:hAnsi="Times New Roman" w:cs="Times New Roman"/>
          <w:b/>
          <w:bCs/>
          <w:sz w:val="24"/>
          <w:szCs w:val="24"/>
          <w:lang w:eastAsia="ru-RU"/>
        </w:rPr>
        <w:lastRenderedPageBreak/>
        <w:t>Комментарий к статье 25</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Предусмотренное данной статьей право обмена действует лишь в области торгового обслуживания и не применимо к отношениям, возникающим в других сферах обслуживания.</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 xml:space="preserve">Согласно Закону обмену подлежат не все доброкачественные товары. Такое право распространяется лишь на непродовольственные товары, за исключением тех, которые включены в специальный Перечень, утвержденный </w:t>
      </w:r>
      <w:hyperlink r:id="rId7" w:tgtFrame="_blank" w:history="1">
        <w:r w:rsidRPr="00B0330D">
          <w:rPr>
            <w:rFonts w:ascii="Times New Roman" w:eastAsia="Times New Roman" w:hAnsi="Times New Roman" w:cs="Times New Roman"/>
            <w:color w:val="0000FF"/>
            <w:sz w:val="24"/>
            <w:szCs w:val="24"/>
            <w:u w:val="single"/>
            <w:lang w:eastAsia="ru-RU"/>
          </w:rPr>
          <w:t>Постановлением Правительства РФ от 19 января 1998 года N 55</w:t>
        </w:r>
      </w:hyperlink>
      <w:r w:rsidRPr="00B0330D">
        <w:rPr>
          <w:rFonts w:ascii="Times New Roman" w:eastAsia="Times New Roman" w:hAnsi="Times New Roman" w:cs="Times New Roman"/>
          <w:sz w:val="24"/>
          <w:szCs w:val="24"/>
          <w:lang w:eastAsia="ru-RU"/>
        </w:rPr>
        <w:t xml:space="preserve">. Следует обратить внимание, что это перечень товаров, не подлежащих возврату или обмену, тогда как Правительству РФ поручено утвердить перечень товаров, не подлежащих только обмену. Однако такое расширение "функций" перечня нельзя рассматривать как превышение Правительством РФ своих полномочий. Как предусмотрено </w:t>
      </w:r>
      <w:hyperlink r:id="rId8" w:anchor="2" w:history="1">
        <w:r w:rsidRPr="00B0330D">
          <w:rPr>
            <w:rFonts w:ascii="Times New Roman" w:eastAsia="Times New Roman" w:hAnsi="Times New Roman" w:cs="Times New Roman"/>
            <w:color w:val="0000FF"/>
            <w:sz w:val="24"/>
            <w:szCs w:val="24"/>
            <w:u w:val="single"/>
            <w:lang w:eastAsia="ru-RU"/>
          </w:rPr>
          <w:t>п. 2</w:t>
        </w:r>
      </w:hyperlink>
      <w:r w:rsidRPr="00B0330D">
        <w:rPr>
          <w:rFonts w:ascii="Times New Roman" w:eastAsia="Times New Roman" w:hAnsi="Times New Roman" w:cs="Times New Roman"/>
          <w:sz w:val="24"/>
          <w:szCs w:val="24"/>
          <w:lang w:eastAsia="ru-RU"/>
        </w:rPr>
        <w:t xml:space="preserve"> комментируемой статьи, в случае, если аналогичный товар отсутствует в продаже на день обращения потребителя к продавцу, потребитель вправе расторгнуть договор купли - продажи и потребовать возврата уплаченной за товар суммы. В этом случае в соответствии со </w:t>
      </w:r>
      <w:hyperlink r:id="rId9" w:tgtFrame="_blank" w:history="1">
        <w:r w:rsidRPr="00B0330D">
          <w:rPr>
            <w:rFonts w:ascii="Times New Roman" w:eastAsia="Times New Roman" w:hAnsi="Times New Roman" w:cs="Times New Roman"/>
            <w:color w:val="0000FF"/>
            <w:sz w:val="24"/>
            <w:szCs w:val="24"/>
            <w:u w:val="single"/>
            <w:lang w:eastAsia="ru-RU"/>
          </w:rPr>
          <w:t>ст. 502</w:t>
        </w:r>
      </w:hyperlink>
      <w:r w:rsidRPr="00B0330D">
        <w:rPr>
          <w:rFonts w:ascii="Times New Roman" w:eastAsia="Times New Roman" w:hAnsi="Times New Roman" w:cs="Times New Roman"/>
          <w:sz w:val="24"/>
          <w:szCs w:val="24"/>
          <w:lang w:eastAsia="ru-RU"/>
        </w:rPr>
        <w:t xml:space="preserve"> ГК он обязан возвратить продавцу купленный товар. Однако поскольку определенные доброкачественные товары не подлежат обмену, они не могут </w:t>
      </w:r>
      <w:proofErr w:type="gramStart"/>
      <w:r w:rsidRPr="00B0330D">
        <w:rPr>
          <w:rFonts w:ascii="Times New Roman" w:eastAsia="Times New Roman" w:hAnsi="Times New Roman" w:cs="Times New Roman"/>
          <w:sz w:val="24"/>
          <w:szCs w:val="24"/>
          <w:lang w:eastAsia="ru-RU"/>
        </w:rPr>
        <w:t>быть</w:t>
      </w:r>
      <w:proofErr w:type="gramEnd"/>
      <w:r w:rsidRPr="00B0330D">
        <w:rPr>
          <w:rFonts w:ascii="Times New Roman" w:eastAsia="Times New Roman" w:hAnsi="Times New Roman" w:cs="Times New Roman"/>
          <w:sz w:val="24"/>
          <w:szCs w:val="24"/>
          <w:lang w:eastAsia="ru-RU"/>
        </w:rPr>
        <w:t xml:space="preserve"> и возвращены по основаниям, предусмотренным в комментируемой статье. Это нашло отражение в п. 2 </w:t>
      </w:r>
      <w:hyperlink r:id="rId10" w:tgtFrame="_blank" w:history="1">
        <w:r w:rsidRPr="00B0330D">
          <w:rPr>
            <w:rFonts w:ascii="Times New Roman" w:eastAsia="Times New Roman" w:hAnsi="Times New Roman" w:cs="Times New Roman"/>
            <w:color w:val="0000FF"/>
            <w:sz w:val="24"/>
            <w:szCs w:val="24"/>
            <w:u w:val="single"/>
            <w:lang w:eastAsia="ru-RU"/>
          </w:rPr>
          <w:t>ст. 502</w:t>
        </w:r>
      </w:hyperlink>
      <w:r w:rsidRPr="00B0330D">
        <w:rPr>
          <w:rFonts w:ascii="Times New Roman" w:eastAsia="Times New Roman" w:hAnsi="Times New Roman" w:cs="Times New Roman"/>
          <w:sz w:val="24"/>
          <w:szCs w:val="24"/>
          <w:lang w:eastAsia="ru-RU"/>
        </w:rPr>
        <w:t xml:space="preserve"> ГК, где упомянутый перечень охватывает товары, не подлежащие обмену или возврату.</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 xml:space="preserve">В перечень товаров надлежащего качества, не подлежащих возврату или обмену, включены: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предметы личной гигиены; </w:t>
      </w:r>
      <w:proofErr w:type="spellStart"/>
      <w:proofErr w:type="gramStart"/>
      <w:r w:rsidRPr="00B0330D">
        <w:rPr>
          <w:rFonts w:ascii="Times New Roman" w:eastAsia="Times New Roman" w:hAnsi="Times New Roman" w:cs="Times New Roman"/>
          <w:sz w:val="24"/>
          <w:szCs w:val="24"/>
          <w:lang w:eastAsia="ru-RU"/>
        </w:rPr>
        <w:t>парфюмерно</w:t>
      </w:r>
      <w:proofErr w:type="spellEnd"/>
      <w:r w:rsidRPr="00B0330D">
        <w:rPr>
          <w:rFonts w:ascii="Times New Roman" w:eastAsia="Times New Roman" w:hAnsi="Times New Roman" w:cs="Times New Roman"/>
          <w:sz w:val="24"/>
          <w:szCs w:val="24"/>
          <w:lang w:eastAsia="ru-RU"/>
        </w:rPr>
        <w:t xml:space="preserve"> - косметические товары; текстильные товары; швейные и трикотажные изделия; изделия и материалы, контактирующие с пищевыми продуктами; товары бытовой химии;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мебель бытовая (гарнитуры и комплекты); автомотовелотехника, мобильные средства малой механизации </w:t>
      </w:r>
      <w:proofErr w:type="spellStart"/>
      <w:r w:rsidRPr="00B0330D">
        <w:rPr>
          <w:rFonts w:ascii="Times New Roman" w:eastAsia="Times New Roman" w:hAnsi="Times New Roman" w:cs="Times New Roman"/>
          <w:sz w:val="24"/>
          <w:szCs w:val="24"/>
          <w:lang w:eastAsia="ru-RU"/>
        </w:rPr>
        <w:t>сельхозработ</w:t>
      </w:r>
      <w:proofErr w:type="spellEnd"/>
      <w:r w:rsidRPr="00B0330D">
        <w:rPr>
          <w:rFonts w:ascii="Times New Roman" w:eastAsia="Times New Roman" w:hAnsi="Times New Roman" w:cs="Times New Roman"/>
          <w:sz w:val="24"/>
          <w:szCs w:val="24"/>
          <w:lang w:eastAsia="ru-RU"/>
        </w:rPr>
        <w:t xml:space="preserve">, прогулочные суда и иные </w:t>
      </w:r>
      <w:proofErr w:type="spellStart"/>
      <w:r w:rsidRPr="00B0330D">
        <w:rPr>
          <w:rFonts w:ascii="Times New Roman" w:eastAsia="Times New Roman" w:hAnsi="Times New Roman" w:cs="Times New Roman"/>
          <w:sz w:val="24"/>
          <w:szCs w:val="24"/>
          <w:lang w:eastAsia="ru-RU"/>
        </w:rPr>
        <w:t>плавсредства</w:t>
      </w:r>
      <w:proofErr w:type="spellEnd"/>
      <w:r w:rsidRPr="00B0330D">
        <w:rPr>
          <w:rFonts w:ascii="Times New Roman" w:eastAsia="Times New Roman" w:hAnsi="Times New Roman" w:cs="Times New Roman"/>
          <w:sz w:val="24"/>
          <w:szCs w:val="24"/>
          <w:lang w:eastAsia="ru-RU"/>
        </w:rPr>
        <w:t xml:space="preserve"> бытового назначения;</w:t>
      </w:r>
      <w:proofErr w:type="gramEnd"/>
      <w:r w:rsidRPr="00B0330D">
        <w:rPr>
          <w:rFonts w:ascii="Times New Roman" w:eastAsia="Times New Roman" w:hAnsi="Times New Roman" w:cs="Times New Roman"/>
          <w:sz w:val="24"/>
          <w:szCs w:val="24"/>
          <w:lang w:eastAsia="ru-RU"/>
        </w:rPr>
        <w:t xml:space="preserve"> технически сложные товары бытового назначения, на которые установлены гарантийные сроки: станки металлорежущие и деревообрабатывающие бытовые; кухонное оборудование;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tgtFrame="_blank" w:history="1">
        <w:r w:rsidRPr="00B0330D">
          <w:rPr>
            <w:rFonts w:ascii="Times New Roman" w:eastAsia="Times New Roman" w:hAnsi="Times New Roman" w:cs="Times New Roman"/>
            <w:color w:val="0000FF"/>
            <w:sz w:val="24"/>
            <w:szCs w:val="24"/>
            <w:u w:val="single"/>
            <w:lang w:eastAsia="ru-RU"/>
          </w:rPr>
          <w:t>Постановлением Правительства РФ от 20 октября 1998 года N 1222</w:t>
        </w:r>
      </w:hyperlink>
      <w:r w:rsidRPr="00B0330D">
        <w:rPr>
          <w:rFonts w:ascii="Times New Roman" w:eastAsia="Times New Roman" w:hAnsi="Times New Roman" w:cs="Times New Roman"/>
          <w:sz w:val="24"/>
          <w:szCs w:val="24"/>
          <w:lang w:eastAsia="ru-RU"/>
        </w:rPr>
        <w:t xml:space="preserve"> в указанный Перечень внесены следующие изменения: он дополнен лекарственными препаратами (п. 1); в п. 2 конкретизирован состав предметов личной гигиены, уточнены и дополнены пункты Перечня 4, 7 и 11 (в частности, исключено кухонное оборудование); Перечень дополнен также новыми пунктами 12 (гражданское оружие, основные части гражданского и служебного огнестрельного оружия, патроны к нему) и 13 (животные и растения).</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Основания для обмена установлены весьма широкие: товар не подошел по форме, габаритам, фасону, расцветке, размеру либо по иным причинам не может быть использован потребителем. Такой безграничный перечень делает практически нереальной возможность отказа в обмене в связи с отсутствием основания для этого.</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lastRenderedPageBreak/>
        <w:t xml:space="preserve">Юридическая неопределенность последнего основания вызвала его исключение из абзаца первого п. 1 </w:t>
      </w:r>
      <w:hyperlink r:id="rId12" w:history="1">
        <w:r w:rsidRPr="00B0330D">
          <w:rPr>
            <w:rFonts w:ascii="Times New Roman" w:eastAsia="Times New Roman" w:hAnsi="Times New Roman" w:cs="Times New Roman"/>
            <w:color w:val="0000FF"/>
            <w:sz w:val="24"/>
            <w:szCs w:val="24"/>
            <w:u w:val="single"/>
            <w:lang w:eastAsia="ru-RU"/>
          </w:rPr>
          <w:t>ст. 25</w:t>
        </w:r>
      </w:hyperlink>
      <w:r w:rsidRPr="00B0330D">
        <w:rPr>
          <w:rFonts w:ascii="Times New Roman" w:eastAsia="Times New Roman" w:hAnsi="Times New Roman" w:cs="Times New Roman"/>
          <w:sz w:val="24"/>
          <w:szCs w:val="24"/>
          <w:lang w:eastAsia="ru-RU"/>
        </w:rPr>
        <w:t xml:space="preserve"> Закона и приведение этой нормы в соответствие с п. 1 </w:t>
      </w:r>
      <w:hyperlink r:id="rId13" w:tgtFrame="_blank" w:history="1">
        <w:r w:rsidRPr="00B0330D">
          <w:rPr>
            <w:rFonts w:ascii="Times New Roman" w:eastAsia="Times New Roman" w:hAnsi="Times New Roman" w:cs="Times New Roman"/>
            <w:color w:val="0000FF"/>
            <w:sz w:val="24"/>
            <w:szCs w:val="24"/>
            <w:u w:val="single"/>
            <w:lang w:eastAsia="ru-RU"/>
          </w:rPr>
          <w:t>ст. 502</w:t>
        </w:r>
      </w:hyperlink>
      <w:r w:rsidRPr="00B0330D">
        <w:rPr>
          <w:rFonts w:ascii="Times New Roman" w:eastAsia="Times New Roman" w:hAnsi="Times New Roman" w:cs="Times New Roman"/>
          <w:sz w:val="24"/>
          <w:szCs w:val="24"/>
          <w:lang w:eastAsia="ru-RU"/>
        </w:rPr>
        <w:t xml:space="preserve"> ГК, где вместо этого указано иное основание обмена - неподходящая комплектация (</w:t>
      </w:r>
      <w:hyperlink r:id="rId14" w:tgtFrame="_blank" w:history="1">
        <w:r w:rsidRPr="00B0330D">
          <w:rPr>
            <w:rFonts w:ascii="Times New Roman" w:eastAsia="Times New Roman" w:hAnsi="Times New Roman" w:cs="Times New Roman"/>
            <w:color w:val="0000FF"/>
            <w:sz w:val="24"/>
            <w:szCs w:val="24"/>
            <w:u w:val="single"/>
            <w:lang w:eastAsia="ru-RU"/>
          </w:rPr>
          <w:t>Федеральный закон РФ от 17 декабря 1999 года N 212-ФЗ</w:t>
        </w:r>
      </w:hyperlink>
      <w:r w:rsidRPr="00B0330D">
        <w:rPr>
          <w:rFonts w:ascii="Times New Roman" w:eastAsia="Times New Roman" w:hAnsi="Times New Roman" w:cs="Times New Roman"/>
          <w:sz w:val="24"/>
          <w:szCs w:val="24"/>
          <w:lang w:eastAsia="ru-RU"/>
        </w:rPr>
        <w:t>).</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Однако отказ в обмене может последовать, если отсутствуют предусмотренные Законом условия обмена: товар не был в употреблении, сохранены его товарный вид и потребительские свойства, а также пломбы, фабричные ярлыки, товарный или кассовый чек. Потребитель может осуществить свое право на обмен доброкачественного товара в течение 14 дней, не считая дня покупки.</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В случае отказа в обмене и несогласия потребителя с этим он вправе предъявить к продавцу соответствующий иск в суде.</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В случае отсутствия аналогичного товара в продаже в момент обращения потребителя к продавцу потребитель вправе по своему выбору в одностороннем порядке расторгнуть договор и потребовать возврата уплаченной за товар суммы либо осуществить обмен при первом поступлении аналогичного товара в продажу. Продавец обязан сообщить потребителю об этом. В этом случае право на обмен сохраняется в течение 14 дней с момента получения сообщения потребителем. Следует подчеркнуть, что выбор способа действий в случае отсутствия товара в продаже принадлежит исключительно потребителю.</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Течение установленного для обмена срока прерывается обращением потребителя в торговое предприятие. Поэтому в случае отсутствия товара в продаже факт обращения потребителя должен быть письменно зафиксирован. После обмена товара течение срока для нового обмена доброкачественного товара начинается заново со дня обмена, поскольку Закон не ограничивает количество таких обменов.</w:t>
      </w:r>
    </w:p>
    <w:p w:rsidR="00B0330D" w:rsidRPr="00B0330D" w:rsidRDefault="00B0330D" w:rsidP="00B03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30D">
        <w:rPr>
          <w:rFonts w:ascii="Times New Roman" w:eastAsia="Times New Roman" w:hAnsi="Times New Roman" w:cs="Times New Roman"/>
          <w:sz w:val="24"/>
          <w:szCs w:val="24"/>
          <w:lang w:eastAsia="ru-RU"/>
        </w:rPr>
        <w:t>Если продавец не сообщит потребителю о поступлении аналогичного товара в продажу, он вправе предъявить в суде иск о понуждении продавца обменять товар и взыскании причиненных убытков. Поскольку факт поступления товара нетрудно установить, сообщение потребителю о его поступлении должно быть направлено незамедлительно и целесообразно заказным письмом с уведомлением о вручении.</w:t>
      </w:r>
    </w:p>
    <w:p w:rsidR="00397B67" w:rsidRPr="00B0330D" w:rsidRDefault="00397B67" w:rsidP="00B0330D">
      <w:pPr>
        <w:jc w:val="both"/>
        <w:rPr>
          <w:sz w:val="24"/>
          <w:szCs w:val="24"/>
        </w:rPr>
      </w:pPr>
    </w:p>
    <w:sectPr w:rsidR="00397B67" w:rsidRPr="00B03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0D"/>
    <w:rsid w:val="001C0253"/>
    <w:rsid w:val="001D6B9C"/>
    <w:rsid w:val="00214186"/>
    <w:rsid w:val="002A3195"/>
    <w:rsid w:val="00397B67"/>
    <w:rsid w:val="00420133"/>
    <w:rsid w:val="004830FA"/>
    <w:rsid w:val="004E08BB"/>
    <w:rsid w:val="00634256"/>
    <w:rsid w:val="006F4D9F"/>
    <w:rsid w:val="00732D11"/>
    <w:rsid w:val="007961CF"/>
    <w:rsid w:val="008336E4"/>
    <w:rsid w:val="00886AE9"/>
    <w:rsid w:val="008D1260"/>
    <w:rsid w:val="008F16E2"/>
    <w:rsid w:val="00920077"/>
    <w:rsid w:val="00974E98"/>
    <w:rsid w:val="009B5E38"/>
    <w:rsid w:val="00AE5D3E"/>
    <w:rsid w:val="00B0330D"/>
    <w:rsid w:val="00B115E1"/>
    <w:rsid w:val="00BF0C53"/>
    <w:rsid w:val="00C936B4"/>
    <w:rsid w:val="00CB46E4"/>
    <w:rsid w:val="00DC324C"/>
    <w:rsid w:val="00DF5B68"/>
    <w:rsid w:val="00E651DE"/>
    <w:rsid w:val="00E850E1"/>
    <w:rsid w:val="00E907A3"/>
    <w:rsid w:val="00F2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3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30D"/>
    <w:rPr>
      <w:rFonts w:ascii="Times New Roman" w:eastAsia="Times New Roman" w:hAnsi="Times New Roman" w:cs="Times New Roman"/>
      <w:b/>
      <w:bCs/>
      <w:kern w:val="36"/>
      <w:sz w:val="48"/>
      <w:szCs w:val="48"/>
      <w:lang w:eastAsia="ru-RU"/>
    </w:rPr>
  </w:style>
  <w:style w:type="paragraph" w:customStyle="1" w:styleId="consnormal">
    <w:name w:val="consnormal"/>
    <w:basedOn w:val="a"/>
    <w:rsid w:val="00B03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3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3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30D"/>
    <w:rPr>
      <w:rFonts w:ascii="Times New Roman" w:eastAsia="Times New Roman" w:hAnsi="Times New Roman" w:cs="Times New Roman"/>
      <w:b/>
      <w:bCs/>
      <w:kern w:val="36"/>
      <w:sz w:val="48"/>
      <w:szCs w:val="48"/>
      <w:lang w:eastAsia="ru-RU"/>
    </w:rPr>
  </w:style>
  <w:style w:type="paragraph" w:customStyle="1" w:styleId="consnormal">
    <w:name w:val="consnormal"/>
    <w:basedOn w:val="a"/>
    <w:rsid w:val="00B03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3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0528">
      <w:bodyDiv w:val="1"/>
      <w:marLeft w:val="0"/>
      <w:marRight w:val="0"/>
      <w:marTop w:val="0"/>
      <w:marBottom w:val="0"/>
      <w:divBdr>
        <w:top w:val="none" w:sz="0" w:space="0" w:color="auto"/>
        <w:left w:val="none" w:sz="0" w:space="0" w:color="auto"/>
        <w:bottom w:val="none" w:sz="0" w:space="0" w:color="auto"/>
        <w:right w:val="none" w:sz="0" w:space="0" w:color="auto"/>
      </w:divBdr>
      <w:divsChild>
        <w:div w:id="1748916201">
          <w:marLeft w:val="0"/>
          <w:marRight w:val="0"/>
          <w:marTop w:val="0"/>
          <w:marBottom w:val="0"/>
          <w:divBdr>
            <w:top w:val="none" w:sz="0" w:space="0" w:color="auto"/>
            <w:left w:val="none" w:sz="0" w:space="0" w:color="auto"/>
            <w:bottom w:val="none" w:sz="0" w:space="0" w:color="auto"/>
            <w:right w:val="none" w:sz="0" w:space="0" w:color="auto"/>
          </w:divBdr>
          <w:divsChild>
            <w:div w:id="1957171431">
              <w:marLeft w:val="0"/>
              <w:marRight w:val="0"/>
              <w:marTop w:val="0"/>
              <w:marBottom w:val="0"/>
              <w:divBdr>
                <w:top w:val="none" w:sz="0" w:space="0" w:color="auto"/>
                <w:left w:val="none" w:sz="0" w:space="0" w:color="auto"/>
                <w:bottom w:val="none" w:sz="0" w:space="0" w:color="auto"/>
                <w:right w:val="none" w:sz="0" w:space="0" w:color="auto"/>
              </w:divBdr>
              <w:divsChild>
                <w:div w:id="515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zp.akcentplus.ru/25.htm" TargetMode="External"/><Relationship Id="rId13" Type="http://schemas.openxmlformats.org/officeDocument/2006/relationships/hyperlink" Target="http://uozp.akcentplus.ru/gk502.htm" TargetMode="External"/><Relationship Id="rId3" Type="http://schemas.openxmlformats.org/officeDocument/2006/relationships/settings" Target="settings.xml"/><Relationship Id="rId7" Type="http://schemas.openxmlformats.org/officeDocument/2006/relationships/hyperlink" Target="http://uozp.akcentplus.ru/postanovlenie%2019011998%20n55.htm" TargetMode="External"/><Relationship Id="rId12" Type="http://schemas.openxmlformats.org/officeDocument/2006/relationships/hyperlink" Target="http://uozp.akcentplus.ru/25.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ozp.akcentplus.ru/fedzakon.htm" TargetMode="External"/><Relationship Id="rId11" Type="http://schemas.openxmlformats.org/officeDocument/2006/relationships/hyperlink" Target="http://uozp.akcentplus.ru/postanovlenie%2020101998%20n1222.htm" TargetMode="External"/><Relationship Id="rId5" Type="http://schemas.openxmlformats.org/officeDocument/2006/relationships/hyperlink" Target="http://uozp.akcentplus.ru/fedzakon.htm" TargetMode="External"/><Relationship Id="rId15" Type="http://schemas.openxmlformats.org/officeDocument/2006/relationships/fontTable" Target="fontTable.xml"/><Relationship Id="rId10" Type="http://schemas.openxmlformats.org/officeDocument/2006/relationships/hyperlink" Target="http://uozp.akcentplus.ru/gk502.htm" TargetMode="External"/><Relationship Id="rId4" Type="http://schemas.openxmlformats.org/officeDocument/2006/relationships/webSettings" Target="webSettings.xml"/><Relationship Id="rId9" Type="http://schemas.openxmlformats.org/officeDocument/2006/relationships/hyperlink" Target="http://uozp.akcentplus.ru/gk502.htm" TargetMode="External"/><Relationship Id="rId14" Type="http://schemas.openxmlformats.org/officeDocument/2006/relationships/hyperlink" Target="http://uozp.akcentplus.ru/fedzak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Грачева</dc:creator>
  <cp:lastModifiedBy>Ирина Грачева</cp:lastModifiedBy>
  <cp:revision>1</cp:revision>
  <dcterms:created xsi:type="dcterms:W3CDTF">2015-05-08T07:18:00Z</dcterms:created>
  <dcterms:modified xsi:type="dcterms:W3CDTF">2015-05-08T07:23:00Z</dcterms:modified>
</cp:coreProperties>
</file>